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382" w:rsidRPr="00493FE4" w:rsidRDefault="00357367" w:rsidP="00493FE4">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r>
    </w:p>
    <w:p w:rsidR="002776F1" w:rsidRPr="00493FE4" w:rsidRDefault="000B6EAC" w:rsidP="00493FE4">
      <w:pPr>
        <w:spacing w:line="480" w:lineRule="auto"/>
        <w:rPr>
          <w:rFonts w:ascii="Times New Roman" w:hAnsi="Times New Roman" w:cs="Times New Roman"/>
          <w:sz w:val="24"/>
          <w:szCs w:val="24"/>
        </w:rPr>
      </w:pPr>
    </w:p>
    <w:p w:rsidR="002776F1" w:rsidRPr="00493FE4" w:rsidRDefault="000B6EAC" w:rsidP="00493FE4">
      <w:pPr>
        <w:spacing w:line="480" w:lineRule="auto"/>
        <w:rPr>
          <w:rFonts w:ascii="Times New Roman" w:hAnsi="Times New Roman" w:cs="Times New Roman"/>
          <w:sz w:val="24"/>
          <w:szCs w:val="24"/>
        </w:rPr>
      </w:pPr>
    </w:p>
    <w:p w:rsidR="002776F1" w:rsidRPr="00493FE4" w:rsidRDefault="000B6EAC" w:rsidP="00493FE4">
      <w:pPr>
        <w:spacing w:line="480" w:lineRule="auto"/>
        <w:rPr>
          <w:rFonts w:ascii="Times New Roman" w:hAnsi="Times New Roman" w:cs="Times New Roman"/>
          <w:sz w:val="24"/>
          <w:szCs w:val="24"/>
        </w:rPr>
      </w:pPr>
    </w:p>
    <w:p w:rsidR="002776F1" w:rsidRPr="00493FE4" w:rsidRDefault="000B6EAC" w:rsidP="00493FE4">
      <w:pPr>
        <w:spacing w:line="480" w:lineRule="auto"/>
        <w:rPr>
          <w:rFonts w:ascii="Times New Roman" w:hAnsi="Times New Roman" w:cs="Times New Roman"/>
          <w:sz w:val="24"/>
          <w:szCs w:val="24"/>
        </w:rPr>
      </w:pPr>
    </w:p>
    <w:p w:rsidR="002776F1" w:rsidRPr="00493FE4" w:rsidRDefault="000B6EAC" w:rsidP="00493FE4">
      <w:pPr>
        <w:spacing w:line="480" w:lineRule="auto"/>
        <w:rPr>
          <w:rFonts w:ascii="Times New Roman" w:hAnsi="Times New Roman" w:cs="Times New Roman"/>
          <w:sz w:val="24"/>
          <w:szCs w:val="24"/>
        </w:rPr>
      </w:pPr>
    </w:p>
    <w:p w:rsidR="002776F1" w:rsidRPr="00493FE4" w:rsidRDefault="002A4D38" w:rsidP="002A4D38">
      <w:pPr>
        <w:tabs>
          <w:tab w:val="left" w:pos="520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776F1" w:rsidRPr="00493FE4" w:rsidRDefault="00357367"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Directional Strategies Report</w:t>
      </w:r>
    </w:p>
    <w:p w:rsidR="00BC508B" w:rsidRPr="00493FE4" w:rsidRDefault="00357367"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Name</w:t>
      </w:r>
    </w:p>
    <w:p w:rsidR="00BC508B" w:rsidRPr="00493FE4" w:rsidRDefault="00357367"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Institution</w:t>
      </w:r>
    </w:p>
    <w:p w:rsidR="00CB5077" w:rsidRPr="00493FE4" w:rsidRDefault="000B6EAC"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0B6EAC"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0B6EAC"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0B6EAC"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0B6EAC" w:rsidP="00493FE4">
      <w:pPr>
        <w:spacing w:line="480" w:lineRule="auto"/>
        <w:jc w:val="center"/>
        <w:rPr>
          <w:rFonts w:ascii="Times New Roman" w:hAnsi="Times New Roman" w:cs="Times New Roman"/>
          <w:color w:val="222222"/>
          <w:sz w:val="24"/>
          <w:szCs w:val="24"/>
          <w:shd w:val="clear" w:color="auto" w:fill="FFFFFF"/>
        </w:rPr>
      </w:pPr>
    </w:p>
    <w:p w:rsidR="00336361" w:rsidRDefault="00357367">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AA2960" w:rsidRPr="00AA2960" w:rsidRDefault="00AA2960" w:rsidP="00AA2960">
      <w:pPr>
        <w:spacing w:line="480" w:lineRule="auto"/>
        <w:jc w:val="center"/>
        <w:rPr>
          <w:rFonts w:ascii="Times New Roman" w:hAnsi="Times New Roman" w:cs="Times New Roman"/>
          <w:b/>
          <w:color w:val="222222"/>
          <w:sz w:val="24"/>
          <w:szCs w:val="24"/>
          <w:shd w:val="clear" w:color="auto" w:fill="FFFFFF"/>
        </w:rPr>
      </w:pPr>
      <w:r w:rsidRPr="00AA2960">
        <w:rPr>
          <w:rFonts w:ascii="Times New Roman" w:hAnsi="Times New Roman" w:cs="Times New Roman"/>
          <w:b/>
          <w:color w:val="222222"/>
          <w:sz w:val="24"/>
          <w:szCs w:val="24"/>
          <w:shd w:val="clear" w:color="auto" w:fill="FFFFFF"/>
        </w:rPr>
        <w:lastRenderedPageBreak/>
        <w:t>Directional Strategies Report</w:t>
      </w:r>
    </w:p>
    <w:p w:rsidR="00CB5077" w:rsidRDefault="00357367" w:rsidP="0082053D">
      <w:pPr>
        <w:pStyle w:val="NormalWeb"/>
        <w:shd w:val="clear" w:color="auto" w:fill="FFFFFF"/>
        <w:spacing w:after="0" w:line="480" w:lineRule="auto"/>
        <w:jc w:val="center"/>
        <w:rPr>
          <w:b/>
          <w:i/>
          <w:color w:val="333333"/>
        </w:rPr>
      </w:pPr>
      <w:r>
        <w:rPr>
          <w:b/>
          <w:color w:val="333333"/>
        </w:rPr>
        <w:t xml:space="preserve">Introduction </w:t>
      </w:r>
    </w:p>
    <w:p w:rsidR="003B6EF2" w:rsidRDefault="00357367" w:rsidP="0082053D">
      <w:pPr>
        <w:pStyle w:val="NormalWeb"/>
        <w:shd w:val="clear" w:color="auto" w:fill="FFFFFF"/>
        <w:spacing w:after="0" w:line="480" w:lineRule="auto"/>
        <w:ind w:firstLine="720"/>
        <w:rPr>
          <w:color w:val="333333"/>
        </w:rPr>
      </w:pPr>
      <w:r>
        <w:rPr>
          <w:color w:val="333333"/>
        </w:rPr>
        <w:t>Directional strategies allow management teams within business organizations to define the operations therein and how the organization plans to achieve the set objectives. There are different levels of shifts in the dynamics of industries, where the leaders should adjust the strategies to correlate with the expected results (</w:t>
      </w:r>
      <w:r w:rsidRPr="001B2E62">
        <w:rPr>
          <w:color w:val="222222"/>
        </w:rPr>
        <w:t xml:space="preserve">Ginter, </w:t>
      </w:r>
      <w:r>
        <w:rPr>
          <w:color w:val="222222"/>
        </w:rPr>
        <w:t xml:space="preserve">Duncan </w:t>
      </w:r>
      <w:r w:rsidRPr="001B2E62">
        <w:rPr>
          <w:color w:val="222222"/>
        </w:rPr>
        <w:t>&amp; Swayne, 2013)</w:t>
      </w:r>
      <w:r>
        <w:rPr>
          <w:color w:val="333333"/>
        </w:rPr>
        <w:t>. The directional approach is valuable as it defines the sustainability of a business company. For instance, a directional plan of growth needs careful evaluation concerning the internal capacity, the external environment as well as the financial feasibility. The major directional strategies that are discussed in this report are the mission, the vision and the values of the World Health Organization (</w:t>
      </w:r>
      <w:r>
        <w:rPr>
          <w:color w:val="222222"/>
        </w:rPr>
        <w:t xml:space="preserve">Kotalik et al., </w:t>
      </w:r>
      <w:r w:rsidRPr="001B2E62">
        <w:rPr>
          <w:color w:val="222222"/>
        </w:rPr>
        <w:t>2014)</w:t>
      </w:r>
      <w:r>
        <w:rPr>
          <w:color w:val="333333"/>
        </w:rPr>
        <w:t>. This paper will show that the process of formulating an authentic and congruent mission and vision statement hinges on the filtration of the creation process in such a way that there is sharing of the ownership of the strategic plan. In this regard, the input of all employees is relevant in reaching out to the specific goals set within the strategy of the organization.</w:t>
      </w:r>
    </w:p>
    <w:p w:rsidR="0082053D" w:rsidRPr="00D746C8" w:rsidRDefault="00357367" w:rsidP="00D746C8">
      <w:pPr>
        <w:pStyle w:val="NormalWeb"/>
        <w:shd w:val="clear" w:color="auto" w:fill="FFFFFF"/>
        <w:spacing w:after="0" w:line="480" w:lineRule="auto"/>
        <w:ind w:firstLine="720"/>
        <w:jc w:val="center"/>
        <w:rPr>
          <w:b/>
          <w:color w:val="333333"/>
        </w:rPr>
      </w:pPr>
      <w:r w:rsidRPr="00D746C8">
        <w:rPr>
          <w:b/>
          <w:color w:val="333333"/>
        </w:rPr>
        <w:t>Analysis of the Organizational Structure, Design, Culture, and Climate</w:t>
      </w:r>
    </w:p>
    <w:p w:rsidR="0082053D" w:rsidRDefault="00357367" w:rsidP="0082053D">
      <w:pPr>
        <w:pStyle w:val="NormalWeb"/>
        <w:shd w:val="clear" w:color="auto" w:fill="FFFFFF"/>
        <w:spacing w:after="0" w:line="480" w:lineRule="auto"/>
        <w:ind w:firstLine="720"/>
        <w:rPr>
          <w:color w:val="333333"/>
        </w:rPr>
      </w:pPr>
      <w:r>
        <w:rPr>
          <w:color w:val="333333"/>
        </w:rPr>
        <w:t xml:space="preserve">A review of the organizational structure within the World Health Organization shows that the organization </w:t>
      </w:r>
      <w:r w:rsidR="001720A7">
        <w:rPr>
          <w:color w:val="333333"/>
        </w:rPr>
        <w:t>shows that there are functional structures and divisional structures that make up the hierarchical organization. Within the organization, there are different departments including the finance, human resource and the marketing departments. Each department has a senior executive reporting to the chief executive officer</w:t>
      </w:r>
      <w:r>
        <w:rPr>
          <w:color w:val="333333"/>
        </w:rPr>
        <w:t xml:space="preserve"> (</w:t>
      </w:r>
      <w:r>
        <w:rPr>
          <w:color w:val="222222"/>
        </w:rPr>
        <w:t>McSherry</w:t>
      </w:r>
      <w:r w:rsidRPr="001B2E62">
        <w:rPr>
          <w:color w:val="222222"/>
        </w:rPr>
        <w:t>&amp;</w:t>
      </w:r>
      <w:r>
        <w:rPr>
          <w:color w:val="222222"/>
        </w:rPr>
        <w:t xml:space="preserve"> Warr, </w:t>
      </w:r>
      <w:r w:rsidRPr="001B2E62">
        <w:rPr>
          <w:color w:val="222222"/>
        </w:rPr>
        <w:t>2010)</w:t>
      </w:r>
      <w:r>
        <w:rPr>
          <w:color w:val="333333"/>
        </w:rPr>
        <w:t xml:space="preserve">. The principal mission of the organization is to improve on the network partnerships globally among health care policymakers and other stakeholders like the civil society, the healthcare practitioners, managers </w:t>
      </w:r>
      <w:r>
        <w:rPr>
          <w:color w:val="333333"/>
        </w:rPr>
        <w:lastRenderedPageBreak/>
        <w:t>and researchers in strengthening the health system and improve on the patient outcomes. The organization envisions the creation of a healthcare system in which all the levels of healthcare management participate in improving the access, assessment, and adaptation of context-specific evidence-based research.</w:t>
      </w:r>
    </w:p>
    <w:p w:rsidR="002A4D38" w:rsidRPr="005D5DEF" w:rsidRDefault="002A4D38" w:rsidP="005D5DEF">
      <w:pPr>
        <w:pStyle w:val="NormalWeb"/>
        <w:shd w:val="clear" w:color="auto" w:fill="FFFFFF"/>
        <w:spacing w:after="0" w:line="480" w:lineRule="auto"/>
        <w:ind w:firstLine="720"/>
        <w:jc w:val="center"/>
        <w:rPr>
          <w:b/>
          <w:color w:val="333333"/>
        </w:rPr>
      </w:pPr>
      <w:r w:rsidRPr="005D5DEF">
        <w:rPr>
          <w:b/>
          <w:color w:val="333333"/>
        </w:rPr>
        <w:t>Organizational Design</w:t>
      </w:r>
    </w:p>
    <w:p w:rsidR="002A4D38" w:rsidRDefault="002A4D38" w:rsidP="0082053D">
      <w:pPr>
        <w:pStyle w:val="NormalWeb"/>
        <w:shd w:val="clear" w:color="auto" w:fill="FFFFFF"/>
        <w:spacing w:after="0" w:line="480" w:lineRule="auto"/>
        <w:ind w:firstLine="720"/>
        <w:rPr>
          <w:color w:val="333333"/>
        </w:rPr>
      </w:pPr>
      <w:r>
        <w:rPr>
          <w:color w:val="333333"/>
        </w:rPr>
        <w:t xml:space="preserve">The Organizational design for the WHO </w:t>
      </w:r>
      <w:r w:rsidR="001720A7">
        <w:rPr>
          <w:color w:val="333333"/>
        </w:rPr>
        <w:t>is defined by the changes made to the organizational structure in response to the changes in the business environment. For instance, the company has increased the number of departments to include that for information technology, which is responsible for technological innovations and research</w:t>
      </w:r>
      <w:r w:rsidR="005D5DEF">
        <w:rPr>
          <w:color w:val="333333"/>
        </w:rPr>
        <w:t xml:space="preserve"> (</w:t>
      </w:r>
      <w:r w:rsidR="005D5DEF">
        <w:rPr>
          <w:color w:val="222222"/>
        </w:rPr>
        <w:t>Newhouse</w:t>
      </w:r>
      <w:r w:rsidR="005D5DEF" w:rsidRPr="001B2E62">
        <w:rPr>
          <w:color w:val="222222"/>
        </w:rPr>
        <w:t>&amp;Balotsky, 2013)</w:t>
      </w:r>
      <w:r w:rsidR="001720A7">
        <w:rPr>
          <w:color w:val="333333"/>
        </w:rPr>
        <w:t>. The company has also ensured that the senior managers undergo consistent training to increase the levels of professionalism and improve the service delivery.</w:t>
      </w:r>
    </w:p>
    <w:p w:rsidR="001720A7" w:rsidRPr="005D5DEF" w:rsidRDefault="001720A7" w:rsidP="005D5DEF">
      <w:pPr>
        <w:pStyle w:val="NormalWeb"/>
        <w:shd w:val="clear" w:color="auto" w:fill="FFFFFF"/>
        <w:spacing w:after="0" w:line="480" w:lineRule="auto"/>
        <w:ind w:firstLine="720"/>
        <w:jc w:val="center"/>
        <w:rPr>
          <w:b/>
          <w:color w:val="333333"/>
        </w:rPr>
      </w:pPr>
      <w:r w:rsidRPr="005D5DEF">
        <w:rPr>
          <w:b/>
          <w:color w:val="333333"/>
        </w:rPr>
        <w:t>Organizational Culture</w:t>
      </w:r>
    </w:p>
    <w:p w:rsidR="005D5DEF" w:rsidRDefault="001720A7" w:rsidP="0082053D">
      <w:pPr>
        <w:pStyle w:val="NormalWeb"/>
        <w:shd w:val="clear" w:color="auto" w:fill="FFFFFF"/>
        <w:spacing w:after="0" w:line="480" w:lineRule="auto"/>
        <w:ind w:firstLine="720"/>
        <w:rPr>
          <w:color w:val="333333"/>
        </w:rPr>
      </w:pPr>
      <w:r>
        <w:rPr>
          <w:color w:val="333333"/>
        </w:rPr>
        <w:t xml:space="preserve">The WHO is anchored on the premise that there are shared values that determine the way in which people behave within the organization. For instance, there are modes of action that are expected among the members of staff, while these values dictate the ways in which the employees are expected to deliver their work. </w:t>
      </w:r>
      <w:r w:rsidR="005D5DEF">
        <w:rPr>
          <w:color w:val="333333"/>
        </w:rPr>
        <w:t>The culture is defined by the mission within the organization.</w:t>
      </w:r>
      <w:r w:rsidR="00357367">
        <w:rPr>
          <w:color w:val="333333"/>
        </w:rPr>
        <w:t>The mission for the company is to work towards promotion of the network of partnerships at all levels of governance among the health system policymakers and other stakeholders within the healthcare organization (</w:t>
      </w:r>
      <w:r w:rsidR="00357367">
        <w:rPr>
          <w:color w:val="222222"/>
        </w:rPr>
        <w:t xml:space="preserve">Kotalik et al., </w:t>
      </w:r>
      <w:r w:rsidR="00357367" w:rsidRPr="001B2E62">
        <w:rPr>
          <w:color w:val="222222"/>
        </w:rPr>
        <w:t>2014)</w:t>
      </w:r>
      <w:r w:rsidR="00357367">
        <w:rPr>
          <w:color w:val="333333"/>
        </w:rPr>
        <w:t>. The company is working towards reaching out to its mission by sourcing funds to strengthening the health systems and improving the outcomes of health through the promotion of access, assessment, and use of evidence-based research (</w:t>
      </w:r>
      <w:r w:rsidR="00357367">
        <w:rPr>
          <w:color w:val="222222"/>
        </w:rPr>
        <w:t>Newhouse</w:t>
      </w:r>
      <w:r w:rsidR="00357367" w:rsidRPr="001B2E62">
        <w:rPr>
          <w:color w:val="222222"/>
        </w:rPr>
        <w:t>&amp;Balotsky, 2013)</w:t>
      </w:r>
      <w:r w:rsidR="00357367">
        <w:rPr>
          <w:color w:val="333333"/>
        </w:rPr>
        <w:t>.</w:t>
      </w:r>
    </w:p>
    <w:p w:rsidR="005D5DEF" w:rsidRPr="005D5DEF" w:rsidRDefault="005D5DEF" w:rsidP="005D5DEF">
      <w:pPr>
        <w:pStyle w:val="NormalWeb"/>
        <w:shd w:val="clear" w:color="auto" w:fill="FFFFFF"/>
        <w:spacing w:after="0" w:line="480" w:lineRule="auto"/>
        <w:jc w:val="center"/>
        <w:rPr>
          <w:b/>
          <w:color w:val="333333"/>
        </w:rPr>
      </w:pPr>
      <w:r w:rsidRPr="005D5DEF">
        <w:rPr>
          <w:b/>
          <w:color w:val="333333"/>
        </w:rPr>
        <w:t>Organization Climate</w:t>
      </w:r>
    </w:p>
    <w:p w:rsidR="0082053D" w:rsidRDefault="005D5DEF" w:rsidP="005D5DEF">
      <w:pPr>
        <w:pStyle w:val="NormalWeb"/>
        <w:shd w:val="clear" w:color="auto" w:fill="FFFFFF"/>
        <w:spacing w:after="0" w:line="480" w:lineRule="auto"/>
        <w:rPr>
          <w:color w:val="333333"/>
        </w:rPr>
      </w:pPr>
      <w:r>
        <w:rPr>
          <w:color w:val="333333"/>
        </w:rPr>
        <w:lastRenderedPageBreak/>
        <w:tab/>
        <w:t>The climate within the WHO is defined by the performance and achievement of better outcomes within the health care system. The climate is guided by sound leadership and management practices, which aid in positive results. The organization climate is guided by the values, where the organization has set the working environment in such a way that the work climate impacts positively on the employee behavior (</w:t>
      </w:r>
      <w:r>
        <w:rPr>
          <w:color w:val="222222"/>
        </w:rPr>
        <w:t>Newhouse</w:t>
      </w:r>
      <w:r w:rsidRPr="001B2E62">
        <w:rPr>
          <w:color w:val="222222"/>
        </w:rPr>
        <w:t>&amp;Balotsky, 2013)</w:t>
      </w:r>
      <w:r>
        <w:rPr>
          <w:color w:val="333333"/>
        </w:rPr>
        <w:t>.</w:t>
      </w:r>
      <w:r w:rsidR="00357367">
        <w:rPr>
          <w:color w:val="333333"/>
        </w:rPr>
        <w:t xml:space="preserve"> On the other hand, the organization is structured in such a way that each employee has a role to play in reaching out to its values. The group believes in the empowerment of the pro-poor and the pro-equity health systems for the delivery of not only accessible but also high-quality services to all global citizens.</w:t>
      </w:r>
    </w:p>
    <w:p w:rsidR="00273DE7" w:rsidRDefault="00357367" w:rsidP="0082053D">
      <w:pPr>
        <w:pStyle w:val="NormalWeb"/>
        <w:shd w:val="clear" w:color="auto" w:fill="FFFFFF"/>
        <w:spacing w:after="0" w:line="480" w:lineRule="auto"/>
        <w:ind w:firstLine="720"/>
        <w:rPr>
          <w:color w:val="333333"/>
        </w:rPr>
      </w:pPr>
      <w:r>
        <w:rPr>
          <w:color w:val="333333"/>
        </w:rPr>
        <w:t>The other value that the company upholds is building trusts among its stakeholders and corporate agents to promote sustainable partnerships (</w:t>
      </w:r>
      <w:r w:rsidRPr="001B2E62">
        <w:rPr>
          <w:color w:val="222222"/>
        </w:rPr>
        <w:t xml:space="preserve">Ginter, </w:t>
      </w:r>
      <w:r>
        <w:rPr>
          <w:color w:val="222222"/>
        </w:rPr>
        <w:t xml:space="preserve">Duncan </w:t>
      </w:r>
      <w:r w:rsidRPr="001B2E62">
        <w:rPr>
          <w:color w:val="222222"/>
        </w:rPr>
        <w:t>&amp;Swayne, 2013)</w:t>
      </w:r>
      <w:r>
        <w:rPr>
          <w:color w:val="333333"/>
        </w:rPr>
        <w:t>. The company has been successful in respecting and supporting the sovereignty, priorities and the basic needs of all individuals, institutions and global governments by empowering its teams to work collaboratively in reaching out to the goal of sound evidence-informed policymaking (</w:t>
      </w:r>
      <w:r>
        <w:rPr>
          <w:color w:val="222222"/>
        </w:rPr>
        <w:t xml:space="preserve">Scott, </w:t>
      </w:r>
      <w:r w:rsidRPr="001B2E62">
        <w:rPr>
          <w:color w:val="222222"/>
        </w:rPr>
        <w:t>2015)</w:t>
      </w:r>
      <w:r>
        <w:rPr>
          <w:color w:val="333333"/>
        </w:rPr>
        <w:t>. This implies that the company depends on the input of all its stakeholders in coming up with valuable evidence-based policies. Moreover, the management within the organization uses technological platforms to carry out a cost-benefit analysis before enacting the policies.</w:t>
      </w:r>
    </w:p>
    <w:p w:rsidR="00273DE7" w:rsidRPr="00D746C8" w:rsidRDefault="00357367" w:rsidP="00D746C8">
      <w:pPr>
        <w:pStyle w:val="NormalWeb"/>
        <w:shd w:val="clear" w:color="auto" w:fill="FFFFFF"/>
        <w:spacing w:after="0" w:line="480" w:lineRule="auto"/>
        <w:ind w:firstLine="720"/>
        <w:jc w:val="center"/>
        <w:rPr>
          <w:b/>
          <w:color w:val="333333"/>
        </w:rPr>
      </w:pPr>
      <w:r w:rsidRPr="00D746C8">
        <w:rPr>
          <w:b/>
          <w:color w:val="333333"/>
        </w:rPr>
        <w:t>The gap between</w:t>
      </w:r>
      <w:r w:rsidR="00AA2960">
        <w:rPr>
          <w:b/>
          <w:color w:val="333333"/>
        </w:rPr>
        <w:t xml:space="preserve"> </w:t>
      </w:r>
      <w:r w:rsidRPr="00D746C8">
        <w:rPr>
          <w:b/>
          <w:color w:val="333333"/>
        </w:rPr>
        <w:t>the Desired Outcome and the Actual State of the Current Environment</w:t>
      </w:r>
    </w:p>
    <w:p w:rsidR="00705F01" w:rsidRDefault="00357367" w:rsidP="0082053D">
      <w:pPr>
        <w:pStyle w:val="NormalWeb"/>
        <w:shd w:val="clear" w:color="auto" w:fill="FFFFFF"/>
        <w:spacing w:after="0" w:line="480" w:lineRule="auto"/>
        <w:ind w:firstLine="720"/>
        <w:rPr>
          <w:color w:val="333333"/>
        </w:rPr>
      </w:pPr>
      <w:r>
        <w:rPr>
          <w:color w:val="333333"/>
        </w:rPr>
        <w:t xml:space="preserve">Despite the commitment to reaching out to its values, the organization is facing the constraint of the existing gap between the desired outcome and the actual state of the current environment. The major gap lies in the lack of high levels of professionalism needed to oversee </w:t>
      </w:r>
      <w:r>
        <w:rPr>
          <w:color w:val="333333"/>
        </w:rPr>
        <w:lastRenderedPageBreak/>
        <w:t>the process of policy-making and implementation of the set policies (</w:t>
      </w:r>
      <w:r>
        <w:rPr>
          <w:color w:val="222222"/>
        </w:rPr>
        <w:t xml:space="preserve">Ginter et al., </w:t>
      </w:r>
      <w:r w:rsidRPr="001B2E62">
        <w:rPr>
          <w:color w:val="222222"/>
        </w:rPr>
        <w:t>2013)</w:t>
      </w:r>
      <w:r>
        <w:rPr>
          <w:color w:val="333333"/>
        </w:rPr>
        <w:t>. The best example was when the organization wanted to enact the policy of use of artemisinin-based combination therapies in responding to the problem of malaria (</w:t>
      </w:r>
      <w:r>
        <w:rPr>
          <w:color w:val="222222"/>
        </w:rPr>
        <w:t>McSherry</w:t>
      </w:r>
      <w:r w:rsidRPr="001B2E62">
        <w:rPr>
          <w:color w:val="222222"/>
        </w:rPr>
        <w:t>&amp;</w:t>
      </w:r>
      <w:r>
        <w:rPr>
          <w:color w:val="222222"/>
        </w:rPr>
        <w:t xml:space="preserve"> Warr, </w:t>
      </w:r>
      <w:r w:rsidRPr="001B2E62">
        <w:rPr>
          <w:color w:val="222222"/>
        </w:rPr>
        <w:t>2010)</w:t>
      </w:r>
      <w:r>
        <w:rPr>
          <w:color w:val="333333"/>
        </w:rPr>
        <w:t>. In this case, the organization lacked highly professional teams to research on the constraints of the curative measure, which has resulted in negative impacts on the use of the therapy despite the costs incurred.</w:t>
      </w:r>
    </w:p>
    <w:p w:rsidR="00273DE7" w:rsidRDefault="00357367" w:rsidP="00273DE7">
      <w:pPr>
        <w:pStyle w:val="NormalWeb"/>
        <w:shd w:val="clear" w:color="auto" w:fill="FFFFFF"/>
        <w:spacing w:after="0" w:line="480" w:lineRule="auto"/>
        <w:ind w:firstLine="720"/>
        <w:jc w:val="center"/>
        <w:rPr>
          <w:b/>
          <w:color w:val="333333"/>
        </w:rPr>
      </w:pPr>
      <w:r w:rsidRPr="00D746C8">
        <w:rPr>
          <w:b/>
          <w:color w:val="333333"/>
        </w:rPr>
        <w:t>Recommendation of the organizational structure and design for optimizing a strategic plan</w:t>
      </w:r>
    </w:p>
    <w:p w:rsidR="001B2E62" w:rsidRDefault="00357367" w:rsidP="00D828BC">
      <w:pPr>
        <w:pStyle w:val="NormalWeb"/>
        <w:shd w:val="clear" w:color="auto" w:fill="FFFFFF"/>
        <w:spacing w:after="0" w:line="480" w:lineRule="auto"/>
        <w:ind w:firstLine="720"/>
        <w:rPr>
          <w:color w:val="333333"/>
        </w:rPr>
      </w:pPr>
      <w:r>
        <w:rPr>
          <w:color w:val="333333"/>
        </w:rPr>
        <w:t>There are different ways in which the organizational ethics are expressed in the mission, value and mission statements of the organization and its relationship to the healthcare strategy (</w:t>
      </w:r>
      <w:r>
        <w:rPr>
          <w:color w:val="222222"/>
        </w:rPr>
        <w:t xml:space="preserve">Kotalik et al., </w:t>
      </w:r>
      <w:r w:rsidRPr="001B2E62">
        <w:rPr>
          <w:color w:val="222222"/>
        </w:rPr>
        <w:t>2014)</w:t>
      </w:r>
      <w:r>
        <w:rPr>
          <w:color w:val="333333"/>
        </w:rPr>
        <w:t>. For instance, the vision is set to envision a world where policy-makers and other stakeholders in the low and middle-income countries apply their best available research evidence ion informing policy-making for the healthcare sector. In this case, the company applies the professional ethics of making informed decisions in the improvement of the healthcare outcomes (</w:t>
      </w:r>
      <w:r>
        <w:rPr>
          <w:color w:val="222222"/>
        </w:rPr>
        <w:t xml:space="preserve">Ginter et al., </w:t>
      </w:r>
      <w:r w:rsidRPr="001B2E62">
        <w:rPr>
          <w:color w:val="222222"/>
        </w:rPr>
        <w:t>2013)</w:t>
      </w:r>
      <w:r>
        <w:rPr>
          <w:color w:val="333333"/>
        </w:rPr>
        <w:t xml:space="preserve">. On the other hand, the mission seeks to address ways of promoting partnerships at the national, regional and global levels among the policy-makers in the healthcare sector. </w:t>
      </w:r>
    </w:p>
    <w:p w:rsidR="00D828BC" w:rsidRPr="00D828BC" w:rsidRDefault="00357367" w:rsidP="00D828BC">
      <w:pPr>
        <w:pStyle w:val="NormalWeb"/>
        <w:shd w:val="clear" w:color="auto" w:fill="FFFFFF"/>
        <w:spacing w:after="0" w:line="480" w:lineRule="auto"/>
        <w:ind w:firstLine="720"/>
        <w:rPr>
          <w:color w:val="333333"/>
        </w:rPr>
      </w:pPr>
      <w:r>
        <w:rPr>
          <w:color w:val="333333"/>
        </w:rPr>
        <w:t>The ethics expressed in the organizational mission is reaching out for the professional ethics of improving the patient outcomes and satisfaction (</w:t>
      </w:r>
      <w:r>
        <w:rPr>
          <w:color w:val="222222"/>
        </w:rPr>
        <w:t>McSherry</w:t>
      </w:r>
      <w:r w:rsidRPr="001B2E62">
        <w:rPr>
          <w:color w:val="222222"/>
        </w:rPr>
        <w:t>&amp;</w:t>
      </w:r>
      <w:r>
        <w:rPr>
          <w:color w:val="222222"/>
        </w:rPr>
        <w:t xml:space="preserve"> Warr, </w:t>
      </w:r>
      <w:r w:rsidRPr="001B2E62">
        <w:rPr>
          <w:color w:val="222222"/>
        </w:rPr>
        <w:t>2010)</w:t>
      </w:r>
      <w:r>
        <w:rPr>
          <w:color w:val="333333"/>
        </w:rPr>
        <w:t>. The organization has reached out to its mission by ensuring that there is regular access, assessment, and adaptation of the context-specific research evidence. The values within the organization are also a reflection of the ethics, where the management believes in need of conducting all of its activities and operations transparently and in an ethical manner (</w:t>
      </w:r>
      <w:r>
        <w:rPr>
          <w:color w:val="222222"/>
        </w:rPr>
        <w:t xml:space="preserve">Kronenburg, </w:t>
      </w:r>
      <w:r w:rsidRPr="001B2E62">
        <w:rPr>
          <w:color w:val="222222"/>
        </w:rPr>
        <w:t>2014)</w:t>
      </w:r>
      <w:r>
        <w:rPr>
          <w:color w:val="333333"/>
        </w:rPr>
        <w:t xml:space="preserve">. The </w:t>
      </w:r>
      <w:r>
        <w:rPr>
          <w:color w:val="333333"/>
        </w:rPr>
        <w:lastRenderedPageBreak/>
        <w:t xml:space="preserve">company also values the mutual respect in promoting the culture of reciprocity, where the input of all members, their motivations and concerns are recognized and respected. </w:t>
      </w:r>
    </w:p>
    <w:p w:rsidR="00D746C8" w:rsidRDefault="00357367" w:rsidP="00D746C8">
      <w:pPr>
        <w:pStyle w:val="NormalWeb"/>
        <w:shd w:val="clear" w:color="auto" w:fill="FFFFFF"/>
        <w:spacing w:after="0" w:line="480" w:lineRule="auto"/>
        <w:ind w:firstLine="720"/>
        <w:rPr>
          <w:color w:val="333333"/>
        </w:rPr>
      </w:pPr>
      <w:r>
        <w:rPr>
          <w:color w:val="333333"/>
        </w:rPr>
        <w:t>The company is committed to pursuing its strategic direction through working in partnerships with all the stakeholders in the healthcare system (</w:t>
      </w:r>
      <w:r>
        <w:rPr>
          <w:color w:val="222222"/>
        </w:rPr>
        <w:t xml:space="preserve">Ginter et al., </w:t>
      </w:r>
      <w:r w:rsidRPr="001B2E62">
        <w:rPr>
          <w:color w:val="222222"/>
        </w:rPr>
        <w:t>2013)</w:t>
      </w:r>
      <w:r>
        <w:rPr>
          <w:color w:val="333333"/>
        </w:rPr>
        <w:t>. However, there are areas where it has to alter the organizational structure and design for optimization of the strategic plan. The first method is to improve the culture for practicing research, evidence creation and its application. The organization should restructure its culture to ensure that there are technological models for adaptation and use of evidence-based research. The next step should be to influence processes as well as the mechanisms needed in supporting the prioritization of timely and relevant research in evidence-based practices.</w:t>
      </w:r>
    </w:p>
    <w:p w:rsidR="00D746C8" w:rsidRDefault="00357367" w:rsidP="00D746C8">
      <w:pPr>
        <w:pStyle w:val="NormalWeb"/>
        <w:shd w:val="clear" w:color="auto" w:fill="FFFFFF"/>
        <w:spacing w:after="0" w:line="480" w:lineRule="auto"/>
        <w:ind w:firstLine="720"/>
        <w:rPr>
          <w:color w:val="333333"/>
        </w:rPr>
      </w:pPr>
      <w:r>
        <w:rPr>
          <w:color w:val="333333"/>
        </w:rPr>
        <w:t>The organization should also ensure that it convenes national dialogues on prioritizing the healthcare challenges. For instance, it needs to engage global governments and other players within the healthcare practice as a model of enhancing the capacity in finding and using research evidence (</w:t>
      </w:r>
      <w:r>
        <w:rPr>
          <w:color w:val="222222"/>
        </w:rPr>
        <w:t>Newhouse</w:t>
      </w:r>
      <w:r w:rsidRPr="001B2E62">
        <w:rPr>
          <w:color w:val="222222"/>
        </w:rPr>
        <w:t>&amp;Balotsky, 2013)</w:t>
      </w:r>
      <w:r>
        <w:rPr>
          <w:color w:val="333333"/>
        </w:rPr>
        <w:t xml:space="preserve">. This means that the leading WHO initiative in the creation of knowledge translation should be to promote a network of partnerships among all healthcare policy-makers like the civil society, government officials and donors within the healthcare practice. </w:t>
      </w:r>
    </w:p>
    <w:p w:rsidR="00170DE3" w:rsidRDefault="00357367" w:rsidP="00170DE3">
      <w:pPr>
        <w:pStyle w:val="NormalWeb"/>
        <w:shd w:val="clear" w:color="auto" w:fill="FFFFFF"/>
        <w:spacing w:after="0" w:line="480" w:lineRule="auto"/>
        <w:ind w:firstLine="720"/>
        <w:jc w:val="center"/>
        <w:rPr>
          <w:b/>
          <w:color w:val="333333"/>
        </w:rPr>
      </w:pPr>
      <w:r w:rsidRPr="00170DE3">
        <w:rPr>
          <w:b/>
          <w:color w:val="333333"/>
        </w:rPr>
        <w:t>Conc</w:t>
      </w:r>
      <w:r>
        <w:rPr>
          <w:b/>
          <w:color w:val="333333"/>
        </w:rPr>
        <w:t>lu</w:t>
      </w:r>
      <w:r w:rsidRPr="00170DE3">
        <w:rPr>
          <w:b/>
          <w:color w:val="333333"/>
        </w:rPr>
        <w:t>sion</w:t>
      </w:r>
    </w:p>
    <w:p w:rsidR="001B2E62" w:rsidRDefault="00357367" w:rsidP="00170DE3">
      <w:pPr>
        <w:pStyle w:val="NormalWeb"/>
        <w:shd w:val="clear" w:color="auto" w:fill="FFFFFF"/>
        <w:spacing w:after="0" w:line="480" w:lineRule="auto"/>
        <w:ind w:firstLine="720"/>
        <w:rPr>
          <w:color w:val="333333"/>
        </w:rPr>
      </w:pPr>
      <w:r>
        <w:rPr>
          <w:color w:val="333333"/>
        </w:rPr>
        <w:t xml:space="preserve">This paper has proved the fact that the process of creating an authentic and congruent vision and mission statements is dependent on recognition of the input of all stakeholders in such a way that all actors share the ownership of the strategic plan. The WHO has put in place measures to ensure that all employees have a say in the specific goals in structuring the organizational strategy. The management within the organization knows that the directional </w:t>
      </w:r>
      <w:r>
        <w:rPr>
          <w:color w:val="333333"/>
        </w:rPr>
        <w:lastRenderedPageBreak/>
        <w:t xml:space="preserve">strategies are the mission, the vision, and the held values. In as much as the organization is striving in aligning its systems of operation with the set goals, it needs to improve on the culture for the practice of research evidence creation and its application. The organization should also put in place models for disseminating research evidence through convening international dialogues on the prioritization of health challenges. </w:t>
      </w:r>
    </w:p>
    <w:p w:rsidR="001B2E62" w:rsidRDefault="00357367" w:rsidP="001B2E62">
      <w:pPr>
        <w:rPr>
          <w:color w:val="333333"/>
        </w:rPr>
      </w:pPr>
      <w:r>
        <w:rPr>
          <w:color w:val="333333"/>
        </w:rPr>
        <w:br w:type="page"/>
      </w:r>
    </w:p>
    <w:p w:rsidR="001B2E62" w:rsidRDefault="00357367" w:rsidP="001B2E62">
      <w:pPr>
        <w:pStyle w:val="NormalWeb"/>
        <w:shd w:val="clear" w:color="auto" w:fill="FFFFFF"/>
        <w:spacing w:after="0" w:line="480" w:lineRule="auto"/>
        <w:ind w:firstLine="720"/>
        <w:jc w:val="center"/>
        <w:rPr>
          <w:color w:val="333333"/>
        </w:rPr>
      </w:pPr>
      <w:r>
        <w:rPr>
          <w:color w:val="333333"/>
        </w:rPr>
        <w:lastRenderedPageBreak/>
        <w:t>References</w:t>
      </w:r>
    </w:p>
    <w:p w:rsidR="001B2E62" w:rsidRPr="001B2E62" w:rsidRDefault="00357367" w:rsidP="001B2E62">
      <w:pPr>
        <w:spacing w:after="0" w:line="480" w:lineRule="auto"/>
        <w:ind w:left="720" w:hanging="720"/>
        <w:rPr>
          <w:rFonts w:ascii="Times New Roman" w:eastAsia="Times New Roman" w:hAnsi="Times New Roman" w:cs="Times New Roman"/>
          <w:color w:val="222222"/>
          <w:sz w:val="24"/>
          <w:szCs w:val="24"/>
        </w:rPr>
      </w:pPr>
      <w:r w:rsidRPr="001B2E62">
        <w:rPr>
          <w:rFonts w:ascii="Times New Roman" w:eastAsia="Times New Roman" w:hAnsi="Times New Roman" w:cs="Times New Roman"/>
          <w:color w:val="222222"/>
          <w:sz w:val="24"/>
          <w:szCs w:val="24"/>
        </w:rPr>
        <w:t>Ginter, P. M., Duncan, W. J., &amp; Swayne, L. E. (2013). </w:t>
      </w:r>
      <w:hyperlink r:id="rId8" w:tgtFrame="_blank" w:tooltip="Select this link to launch this material in a new window." w:history="1">
        <w:r w:rsidRPr="001B2E62">
          <w:rPr>
            <w:rFonts w:ascii="Times New Roman" w:eastAsia="Times New Roman" w:hAnsi="Times New Roman" w:cs="Times New Roman"/>
            <w:i/>
            <w:iCs/>
            <w:color w:val="1874A4"/>
            <w:sz w:val="24"/>
            <w:szCs w:val="24"/>
            <w:bdr w:val="none" w:sz="0" w:space="0" w:color="auto" w:frame="1"/>
          </w:rPr>
          <w:t>Strategic management of health care organizations</w:t>
        </w:r>
      </w:hyperlink>
      <w:r w:rsidRPr="001B2E62">
        <w:rPr>
          <w:rFonts w:ascii="Times New Roman" w:eastAsia="Times New Roman" w:hAnsi="Times New Roman" w:cs="Times New Roman"/>
          <w:color w:val="222222"/>
          <w:sz w:val="24"/>
          <w:szCs w:val="24"/>
        </w:rPr>
        <w:t> (7th ed.). San Francisco, CA: Jossey-Bass. Chapter 5: Directional Strategies.</w:t>
      </w:r>
    </w:p>
    <w:p w:rsidR="001B2E62" w:rsidRPr="001B2E62" w:rsidRDefault="00357367" w:rsidP="001B2E62">
      <w:pPr>
        <w:spacing w:after="0" w:line="480" w:lineRule="auto"/>
        <w:ind w:left="720" w:hanging="720"/>
        <w:rPr>
          <w:rFonts w:ascii="Times New Roman" w:eastAsia="Times New Roman" w:hAnsi="Times New Roman" w:cs="Times New Roman"/>
          <w:color w:val="222222"/>
          <w:sz w:val="24"/>
          <w:szCs w:val="24"/>
        </w:rPr>
      </w:pPr>
      <w:r w:rsidRPr="001B2E62">
        <w:rPr>
          <w:rFonts w:ascii="Times New Roman" w:eastAsia="Times New Roman" w:hAnsi="Times New Roman" w:cs="Times New Roman"/>
          <w:color w:val="222222"/>
          <w:sz w:val="24"/>
          <w:szCs w:val="24"/>
        </w:rPr>
        <w:t>Kotalik, J., et al. (2014). </w:t>
      </w:r>
      <w:hyperlink r:id="rId9" w:tgtFrame="_blank" w:tooltip="Select this link to launch this material in a new window." w:history="1">
        <w:r w:rsidRPr="001B2E62">
          <w:rPr>
            <w:rFonts w:ascii="Times New Roman" w:eastAsia="Times New Roman" w:hAnsi="Times New Roman" w:cs="Times New Roman"/>
            <w:color w:val="1874A4"/>
            <w:sz w:val="24"/>
            <w:szCs w:val="24"/>
            <w:bdr w:val="none" w:sz="0" w:space="0" w:color="auto" w:frame="1"/>
          </w:rPr>
          <w:t>Framework for ethical decision-making based on mission, vision, and values of the institution</w:t>
        </w:r>
      </w:hyperlink>
      <w:r w:rsidRPr="001B2E62">
        <w:rPr>
          <w:rFonts w:ascii="Times New Roman" w:eastAsia="Times New Roman" w:hAnsi="Times New Roman" w:cs="Times New Roman"/>
          <w:color w:val="222222"/>
          <w:sz w:val="24"/>
          <w:szCs w:val="24"/>
        </w:rPr>
        <w:t>. </w:t>
      </w:r>
      <w:r w:rsidRPr="001B2E62">
        <w:rPr>
          <w:rFonts w:ascii="Times New Roman" w:eastAsia="Times New Roman" w:hAnsi="Times New Roman" w:cs="Times New Roman"/>
          <w:i/>
          <w:iCs/>
          <w:color w:val="222222"/>
          <w:sz w:val="24"/>
          <w:szCs w:val="24"/>
          <w:bdr w:val="none" w:sz="0" w:space="0" w:color="auto" w:frame="1"/>
        </w:rPr>
        <w:t>HEC Forum</w:t>
      </w:r>
      <w:r w:rsidRPr="001B2E62">
        <w:rPr>
          <w:rFonts w:ascii="Times New Roman" w:eastAsia="Times New Roman" w:hAnsi="Times New Roman" w:cs="Times New Roman"/>
          <w:color w:val="222222"/>
          <w:sz w:val="24"/>
          <w:szCs w:val="24"/>
        </w:rPr>
        <w:t>, </w:t>
      </w:r>
      <w:r w:rsidRPr="001B2E62">
        <w:rPr>
          <w:rFonts w:ascii="Times New Roman" w:eastAsia="Times New Roman" w:hAnsi="Times New Roman" w:cs="Times New Roman"/>
          <w:i/>
          <w:iCs/>
          <w:color w:val="222222"/>
          <w:sz w:val="24"/>
          <w:szCs w:val="24"/>
          <w:bdr w:val="none" w:sz="0" w:space="0" w:color="auto" w:frame="1"/>
        </w:rPr>
        <w:t>26</w:t>
      </w:r>
      <w:r w:rsidRPr="001B2E62">
        <w:rPr>
          <w:rFonts w:ascii="Times New Roman" w:eastAsia="Times New Roman" w:hAnsi="Times New Roman" w:cs="Times New Roman"/>
          <w:color w:val="222222"/>
          <w:sz w:val="24"/>
          <w:szCs w:val="24"/>
        </w:rPr>
        <w:t>(2), 125–133</w:t>
      </w:r>
    </w:p>
    <w:p w:rsidR="001B2E62" w:rsidRPr="001B2E62" w:rsidRDefault="00357367" w:rsidP="001B2E62">
      <w:pPr>
        <w:spacing w:after="0" w:line="480" w:lineRule="auto"/>
        <w:ind w:left="720" w:hanging="720"/>
        <w:rPr>
          <w:rFonts w:ascii="Times New Roman" w:eastAsia="Times New Roman" w:hAnsi="Times New Roman" w:cs="Times New Roman"/>
          <w:color w:val="222222"/>
          <w:sz w:val="24"/>
          <w:szCs w:val="24"/>
        </w:rPr>
      </w:pPr>
      <w:r w:rsidRPr="001B2E62">
        <w:rPr>
          <w:rFonts w:ascii="Times New Roman" w:eastAsia="Times New Roman" w:hAnsi="Times New Roman" w:cs="Times New Roman"/>
          <w:color w:val="222222"/>
          <w:sz w:val="24"/>
          <w:szCs w:val="24"/>
        </w:rPr>
        <w:t>Kronenburg, M. A. (2014). </w:t>
      </w:r>
      <w:hyperlink r:id="rId10" w:tgtFrame="_blank" w:tooltip="Select this link to launch this material in a new window." w:history="1">
        <w:r w:rsidRPr="001B2E62">
          <w:rPr>
            <w:rFonts w:ascii="Times New Roman" w:eastAsia="Times New Roman" w:hAnsi="Times New Roman" w:cs="Times New Roman"/>
            <w:color w:val="1874A4"/>
            <w:sz w:val="24"/>
            <w:szCs w:val="24"/>
            <w:bdr w:val="none" w:sz="0" w:space="0" w:color="auto" w:frame="1"/>
          </w:rPr>
          <w:t>Evaluating important healthcare management competency areas and preparation for healthcare reforms</w:t>
        </w:r>
      </w:hyperlink>
      <w:r w:rsidRPr="001B2E62">
        <w:rPr>
          <w:rFonts w:ascii="Times New Roman" w:eastAsia="Times New Roman" w:hAnsi="Times New Roman" w:cs="Times New Roman"/>
          <w:color w:val="222222"/>
          <w:sz w:val="24"/>
          <w:szCs w:val="24"/>
        </w:rPr>
        <w:t>. </w:t>
      </w:r>
      <w:r w:rsidRPr="001B2E62">
        <w:rPr>
          <w:rFonts w:ascii="Times New Roman" w:eastAsia="Times New Roman" w:hAnsi="Times New Roman" w:cs="Times New Roman"/>
          <w:i/>
          <w:iCs/>
          <w:color w:val="222222"/>
          <w:sz w:val="24"/>
          <w:szCs w:val="24"/>
          <w:bdr w:val="none" w:sz="0" w:space="0" w:color="auto" w:frame="1"/>
        </w:rPr>
        <w:t>International Journal of Business and Public Administration</w:t>
      </w:r>
      <w:r w:rsidRPr="001B2E62">
        <w:rPr>
          <w:rFonts w:ascii="Times New Roman" w:eastAsia="Times New Roman" w:hAnsi="Times New Roman" w:cs="Times New Roman"/>
          <w:color w:val="222222"/>
          <w:sz w:val="24"/>
          <w:szCs w:val="24"/>
        </w:rPr>
        <w:t>, </w:t>
      </w:r>
      <w:r w:rsidRPr="001B2E62">
        <w:rPr>
          <w:rFonts w:ascii="Times New Roman" w:eastAsia="Times New Roman" w:hAnsi="Times New Roman" w:cs="Times New Roman"/>
          <w:i/>
          <w:iCs/>
          <w:color w:val="222222"/>
          <w:sz w:val="24"/>
          <w:szCs w:val="24"/>
          <w:bdr w:val="none" w:sz="0" w:space="0" w:color="auto" w:frame="1"/>
        </w:rPr>
        <w:t>11</w:t>
      </w:r>
      <w:r w:rsidRPr="001B2E62">
        <w:rPr>
          <w:rFonts w:ascii="Times New Roman" w:eastAsia="Times New Roman" w:hAnsi="Times New Roman" w:cs="Times New Roman"/>
          <w:color w:val="222222"/>
          <w:sz w:val="24"/>
          <w:szCs w:val="24"/>
        </w:rPr>
        <w:t>(1), 31–40.</w:t>
      </w:r>
    </w:p>
    <w:p w:rsidR="001B2E62" w:rsidRPr="001B2E62" w:rsidRDefault="00357367" w:rsidP="001B2E62">
      <w:pPr>
        <w:spacing w:after="0" w:line="480" w:lineRule="auto"/>
        <w:ind w:left="720" w:hanging="720"/>
        <w:rPr>
          <w:rFonts w:ascii="Times New Roman" w:eastAsia="Times New Roman" w:hAnsi="Times New Roman" w:cs="Times New Roman"/>
          <w:color w:val="222222"/>
          <w:sz w:val="24"/>
          <w:szCs w:val="24"/>
        </w:rPr>
      </w:pPr>
      <w:r w:rsidRPr="001B2E62">
        <w:rPr>
          <w:rFonts w:ascii="Times New Roman" w:eastAsia="Times New Roman" w:hAnsi="Times New Roman" w:cs="Times New Roman"/>
          <w:color w:val="222222"/>
          <w:sz w:val="24"/>
          <w:szCs w:val="24"/>
        </w:rPr>
        <w:t>McSherry, R., &amp;Warr, J. (2010). </w:t>
      </w:r>
      <w:hyperlink r:id="rId11" w:tgtFrame="_blank" w:tooltip="Select this link to launch this material in a new window." w:history="1">
        <w:r w:rsidRPr="001B2E62">
          <w:rPr>
            <w:rFonts w:ascii="Times New Roman" w:eastAsia="Times New Roman" w:hAnsi="Times New Roman" w:cs="Times New Roman"/>
            <w:color w:val="1874A4"/>
            <w:sz w:val="24"/>
            <w:szCs w:val="24"/>
            <w:bdr w:val="none" w:sz="0" w:space="0" w:color="auto" w:frame="1"/>
          </w:rPr>
          <w:t>Implementing excellence in your health care organization: Managing, leading and collaborating</w:t>
        </w:r>
      </w:hyperlink>
      <w:r w:rsidRPr="001B2E62">
        <w:rPr>
          <w:rFonts w:ascii="Times New Roman" w:eastAsia="Times New Roman" w:hAnsi="Times New Roman" w:cs="Times New Roman"/>
          <w:color w:val="222222"/>
          <w:sz w:val="24"/>
          <w:szCs w:val="24"/>
        </w:rPr>
        <w:t>. Berkshire, GBR: Open University Press.</w:t>
      </w:r>
    </w:p>
    <w:p w:rsidR="001B2E62" w:rsidRPr="001B2E62" w:rsidRDefault="00357367" w:rsidP="001B2E62">
      <w:pPr>
        <w:spacing w:after="0" w:line="480" w:lineRule="auto"/>
        <w:ind w:left="720" w:hanging="720"/>
        <w:rPr>
          <w:rFonts w:ascii="Times New Roman" w:eastAsia="Times New Roman" w:hAnsi="Times New Roman" w:cs="Times New Roman"/>
          <w:color w:val="222222"/>
          <w:sz w:val="24"/>
          <w:szCs w:val="24"/>
        </w:rPr>
      </w:pPr>
      <w:r w:rsidRPr="001B2E62">
        <w:rPr>
          <w:rFonts w:ascii="Times New Roman" w:eastAsia="Times New Roman" w:hAnsi="Times New Roman" w:cs="Times New Roman"/>
          <w:color w:val="222222"/>
          <w:sz w:val="24"/>
          <w:szCs w:val="24"/>
        </w:rPr>
        <w:t>Newhouse, J. J., &amp;Balotsky, E. R. (2013). </w:t>
      </w:r>
      <w:hyperlink r:id="rId12" w:tgtFrame="_blank" w:tooltip="Select this link to launch this material in a new window." w:history="1">
        <w:r w:rsidRPr="001B2E62">
          <w:rPr>
            <w:rFonts w:ascii="Times New Roman" w:eastAsia="Times New Roman" w:hAnsi="Times New Roman" w:cs="Times New Roman"/>
            <w:color w:val="1874A4"/>
            <w:sz w:val="24"/>
            <w:szCs w:val="24"/>
            <w:bdr w:val="none" w:sz="0" w:space="0" w:color="auto" w:frame="1"/>
          </w:rPr>
          <w:t>Factors motivating hospital CEOs to commit to ethical integration in their institutions: A quantitative analysis</w:t>
        </w:r>
      </w:hyperlink>
      <w:r w:rsidRPr="001B2E62">
        <w:rPr>
          <w:rFonts w:ascii="Times New Roman" w:eastAsia="Times New Roman" w:hAnsi="Times New Roman" w:cs="Times New Roman"/>
          <w:color w:val="222222"/>
          <w:sz w:val="24"/>
          <w:szCs w:val="24"/>
        </w:rPr>
        <w:t>. </w:t>
      </w:r>
      <w:r w:rsidRPr="001B2E62">
        <w:rPr>
          <w:rFonts w:ascii="Times New Roman" w:eastAsia="Times New Roman" w:hAnsi="Times New Roman" w:cs="Times New Roman"/>
          <w:i/>
          <w:iCs/>
          <w:color w:val="222222"/>
          <w:sz w:val="24"/>
          <w:szCs w:val="24"/>
          <w:bdr w:val="none" w:sz="0" w:space="0" w:color="auto" w:frame="1"/>
        </w:rPr>
        <w:t>Journal of Leadership, Accountability and Ethics,</w:t>
      </w:r>
      <w:r w:rsidRPr="001B2E62">
        <w:rPr>
          <w:rFonts w:ascii="Times New Roman" w:eastAsia="Times New Roman" w:hAnsi="Times New Roman" w:cs="Times New Roman"/>
          <w:color w:val="222222"/>
          <w:sz w:val="24"/>
          <w:szCs w:val="24"/>
        </w:rPr>
        <w:t> </w:t>
      </w:r>
      <w:r w:rsidRPr="001B2E62">
        <w:rPr>
          <w:rFonts w:ascii="Times New Roman" w:eastAsia="Times New Roman" w:hAnsi="Times New Roman" w:cs="Times New Roman"/>
          <w:i/>
          <w:iCs/>
          <w:color w:val="222222"/>
          <w:sz w:val="24"/>
          <w:szCs w:val="24"/>
          <w:bdr w:val="none" w:sz="0" w:space="0" w:color="auto" w:frame="1"/>
        </w:rPr>
        <w:t>10</w:t>
      </w:r>
      <w:r w:rsidRPr="001B2E62">
        <w:rPr>
          <w:rFonts w:ascii="Times New Roman" w:eastAsia="Times New Roman" w:hAnsi="Times New Roman" w:cs="Times New Roman"/>
          <w:color w:val="222222"/>
          <w:sz w:val="24"/>
          <w:szCs w:val="24"/>
        </w:rPr>
        <w:t>(2), 46–54.</w:t>
      </w:r>
    </w:p>
    <w:p w:rsidR="001B2E62" w:rsidRPr="001B2E62" w:rsidRDefault="00357367" w:rsidP="001B2E62">
      <w:pPr>
        <w:spacing w:after="0" w:line="480" w:lineRule="auto"/>
        <w:ind w:left="720" w:hanging="720"/>
        <w:rPr>
          <w:rFonts w:ascii="Times New Roman" w:eastAsia="Times New Roman" w:hAnsi="Times New Roman" w:cs="Times New Roman"/>
          <w:color w:val="222222"/>
          <w:sz w:val="24"/>
          <w:szCs w:val="24"/>
        </w:rPr>
      </w:pPr>
      <w:r w:rsidRPr="001B2E62">
        <w:rPr>
          <w:rFonts w:ascii="Times New Roman" w:eastAsia="Times New Roman" w:hAnsi="Times New Roman" w:cs="Times New Roman"/>
          <w:color w:val="222222"/>
          <w:sz w:val="24"/>
          <w:szCs w:val="24"/>
        </w:rPr>
        <w:t>Scott, B. C. (2015). </w:t>
      </w:r>
      <w:hyperlink r:id="rId13" w:tgtFrame="_blank" w:tooltip="Select this link to launch this material in a new window." w:history="1">
        <w:r w:rsidRPr="001B2E62">
          <w:rPr>
            <w:rFonts w:ascii="Times New Roman" w:eastAsia="Times New Roman" w:hAnsi="Times New Roman" w:cs="Times New Roman"/>
            <w:color w:val="1874A4"/>
            <w:sz w:val="24"/>
            <w:szCs w:val="24"/>
            <w:bdr w:val="none" w:sz="0" w:space="0" w:color="auto" w:frame="1"/>
          </w:rPr>
          <w:t>Hospital boards—Why quality and safety matter</w:t>
        </w:r>
      </w:hyperlink>
      <w:r w:rsidRPr="001B2E62">
        <w:rPr>
          <w:rFonts w:ascii="Times New Roman" w:eastAsia="Times New Roman" w:hAnsi="Times New Roman" w:cs="Times New Roman"/>
          <w:color w:val="222222"/>
          <w:sz w:val="24"/>
          <w:szCs w:val="24"/>
        </w:rPr>
        <w:t>. </w:t>
      </w:r>
      <w:r w:rsidRPr="001B2E62">
        <w:rPr>
          <w:rFonts w:ascii="Times New Roman" w:eastAsia="Times New Roman" w:hAnsi="Times New Roman" w:cs="Times New Roman"/>
          <w:i/>
          <w:iCs/>
          <w:color w:val="222222"/>
          <w:sz w:val="24"/>
          <w:szCs w:val="24"/>
          <w:bdr w:val="none" w:sz="0" w:space="0" w:color="auto" w:frame="1"/>
        </w:rPr>
        <w:t>Physician Leadership Journal</w:t>
      </w:r>
      <w:r w:rsidRPr="001B2E62">
        <w:rPr>
          <w:rFonts w:ascii="Times New Roman" w:eastAsia="Times New Roman" w:hAnsi="Times New Roman" w:cs="Times New Roman"/>
          <w:color w:val="222222"/>
          <w:sz w:val="24"/>
          <w:szCs w:val="24"/>
        </w:rPr>
        <w:t>, </w:t>
      </w:r>
      <w:r w:rsidRPr="001B2E62">
        <w:rPr>
          <w:rFonts w:ascii="Times New Roman" w:eastAsia="Times New Roman" w:hAnsi="Times New Roman" w:cs="Times New Roman"/>
          <w:i/>
          <w:iCs/>
          <w:color w:val="222222"/>
          <w:sz w:val="24"/>
          <w:szCs w:val="24"/>
          <w:bdr w:val="none" w:sz="0" w:space="0" w:color="auto" w:frame="1"/>
        </w:rPr>
        <w:t>2</w:t>
      </w:r>
      <w:r w:rsidRPr="001B2E62">
        <w:rPr>
          <w:rFonts w:ascii="Times New Roman" w:eastAsia="Times New Roman" w:hAnsi="Times New Roman" w:cs="Times New Roman"/>
          <w:color w:val="222222"/>
          <w:sz w:val="24"/>
          <w:szCs w:val="24"/>
        </w:rPr>
        <w:t>(1), 62–64.</w:t>
      </w:r>
    </w:p>
    <w:p w:rsidR="00170DE3" w:rsidRPr="001B2E62" w:rsidRDefault="000B6EAC" w:rsidP="001B2E62">
      <w:pPr>
        <w:jc w:val="center"/>
        <w:rPr>
          <w:rFonts w:ascii="Times New Roman" w:eastAsia="Times New Roman" w:hAnsi="Times New Roman" w:cs="Times New Roman"/>
          <w:color w:val="333333"/>
          <w:sz w:val="24"/>
          <w:szCs w:val="24"/>
        </w:rPr>
      </w:pPr>
    </w:p>
    <w:p w:rsidR="00D746C8" w:rsidRPr="00D746C8" w:rsidRDefault="000B6EAC" w:rsidP="00D746C8">
      <w:pPr>
        <w:pStyle w:val="NormalWeb"/>
        <w:shd w:val="clear" w:color="auto" w:fill="FFFFFF"/>
        <w:spacing w:after="0" w:line="480" w:lineRule="auto"/>
        <w:ind w:firstLine="720"/>
        <w:rPr>
          <w:color w:val="333333"/>
        </w:rPr>
      </w:pPr>
    </w:p>
    <w:p w:rsidR="00273DE7" w:rsidRDefault="000B6EAC" w:rsidP="00273DE7">
      <w:pPr>
        <w:pStyle w:val="NormalWeb"/>
        <w:shd w:val="clear" w:color="auto" w:fill="FFFFFF"/>
        <w:spacing w:after="0" w:line="480" w:lineRule="auto"/>
        <w:ind w:firstLine="720"/>
        <w:rPr>
          <w:color w:val="333333"/>
        </w:rPr>
      </w:pPr>
    </w:p>
    <w:p w:rsidR="0082053D" w:rsidRDefault="000B6EAC" w:rsidP="0082053D">
      <w:pPr>
        <w:pStyle w:val="NormalWeb"/>
        <w:shd w:val="clear" w:color="auto" w:fill="FFFFFF"/>
        <w:spacing w:after="0" w:line="480" w:lineRule="auto"/>
        <w:ind w:firstLine="720"/>
        <w:rPr>
          <w:color w:val="333333"/>
        </w:rPr>
      </w:pPr>
    </w:p>
    <w:p w:rsidR="003B6EF2" w:rsidRPr="003B6EF2" w:rsidRDefault="000B6EAC" w:rsidP="003B6EF2">
      <w:pPr>
        <w:pStyle w:val="NormalWeb"/>
        <w:shd w:val="clear" w:color="auto" w:fill="FFFFFF"/>
        <w:spacing w:after="0" w:line="480" w:lineRule="auto"/>
        <w:rPr>
          <w:color w:val="333333"/>
        </w:rPr>
      </w:pPr>
    </w:p>
    <w:sectPr w:rsidR="003B6EF2" w:rsidRPr="003B6EF2" w:rsidSect="002776F1">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6EAC" w:rsidRDefault="000B6EAC">
      <w:pPr>
        <w:spacing w:after="0" w:line="240" w:lineRule="auto"/>
      </w:pPr>
      <w:r>
        <w:separator/>
      </w:r>
    </w:p>
  </w:endnote>
  <w:endnote w:type="continuationSeparator" w:id="1">
    <w:p w:rsidR="000B6EAC" w:rsidRDefault="000B6E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6EAC" w:rsidRDefault="000B6EAC">
      <w:pPr>
        <w:spacing w:after="0" w:line="240" w:lineRule="auto"/>
      </w:pPr>
      <w:r>
        <w:separator/>
      </w:r>
    </w:p>
  </w:footnote>
  <w:footnote w:type="continuationSeparator" w:id="1">
    <w:p w:rsidR="000B6EAC" w:rsidRDefault="000B6E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357367">
    <w:pPr>
      <w:pStyle w:val="Header"/>
      <w:rPr>
        <w:rFonts w:ascii="Times New Roman" w:hAnsi="Times New Roman" w:cs="Times New Roman"/>
        <w:sz w:val="24"/>
        <w:szCs w:val="24"/>
      </w:rPr>
    </w:pPr>
    <w:r>
      <w:rPr>
        <w:rFonts w:ascii="Times New Roman" w:hAnsi="Times New Roman" w:cs="Times New Roman"/>
        <w:sz w:val="24"/>
        <w:szCs w:val="24"/>
      </w:rPr>
      <w:t>DIRECTIONAL STRATEGIES REPORT</w:t>
    </w:r>
    <w:r>
      <w:rPr>
        <w:rFonts w:ascii="Times New Roman" w:hAnsi="Times New Roman" w:cs="Times New Roman"/>
        <w:sz w:val="24"/>
        <w:szCs w:val="24"/>
      </w:rPr>
      <w:tab/>
    </w:r>
    <w:r w:rsidR="004E37DF"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4E37DF" w:rsidRPr="002776F1">
      <w:rPr>
        <w:rFonts w:ascii="Times New Roman" w:hAnsi="Times New Roman" w:cs="Times New Roman"/>
        <w:sz w:val="24"/>
        <w:szCs w:val="24"/>
      </w:rPr>
      <w:fldChar w:fldCharType="separate"/>
    </w:r>
    <w:r w:rsidR="00AA2960">
      <w:rPr>
        <w:rFonts w:ascii="Times New Roman" w:hAnsi="Times New Roman" w:cs="Times New Roman"/>
        <w:noProof/>
        <w:sz w:val="24"/>
        <w:szCs w:val="24"/>
      </w:rPr>
      <w:t>2</w:t>
    </w:r>
    <w:r w:rsidR="004E37DF" w:rsidRPr="002776F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357367">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Pr>
        <w:rFonts w:ascii="Times New Roman" w:hAnsi="Times New Roman" w:cs="Times New Roman"/>
        <w:sz w:val="24"/>
        <w:szCs w:val="24"/>
      </w:rPr>
      <w:t>DIRECTIONAL STRATEGIES REPORT</w:t>
    </w:r>
    <w:r w:rsidRPr="002776F1">
      <w:rPr>
        <w:rFonts w:ascii="Times New Roman" w:hAnsi="Times New Roman" w:cs="Times New Roman"/>
        <w:sz w:val="24"/>
        <w:szCs w:val="24"/>
      </w:rPr>
      <w:tab/>
    </w:r>
    <w:r w:rsidR="004E37DF"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4E37DF" w:rsidRPr="002776F1">
      <w:rPr>
        <w:rFonts w:ascii="Times New Roman" w:hAnsi="Times New Roman" w:cs="Times New Roman"/>
        <w:sz w:val="24"/>
        <w:szCs w:val="24"/>
      </w:rPr>
      <w:fldChar w:fldCharType="separate"/>
    </w:r>
    <w:r w:rsidR="00AA2960">
      <w:rPr>
        <w:rFonts w:ascii="Times New Roman" w:hAnsi="Times New Roman" w:cs="Times New Roman"/>
        <w:noProof/>
        <w:sz w:val="24"/>
        <w:szCs w:val="24"/>
      </w:rPr>
      <w:t>1</w:t>
    </w:r>
    <w:r w:rsidR="004E37DF" w:rsidRPr="002776F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7A0NDE1NzYyMDE3tzBU0lEKTi0uzszPAykwrgUAd1EwJCwAAAA="/>
  </w:docVars>
  <w:rsids>
    <w:rsidRoot w:val="001341A2"/>
    <w:rsid w:val="00037584"/>
    <w:rsid w:val="000B6EAC"/>
    <w:rsid w:val="000F483B"/>
    <w:rsid w:val="001341A2"/>
    <w:rsid w:val="001720A7"/>
    <w:rsid w:val="002A4D38"/>
    <w:rsid w:val="00357367"/>
    <w:rsid w:val="004A6D13"/>
    <w:rsid w:val="004E37DF"/>
    <w:rsid w:val="005169DB"/>
    <w:rsid w:val="005D5DEF"/>
    <w:rsid w:val="00763E79"/>
    <w:rsid w:val="00AA2960"/>
    <w:rsid w:val="00CA2585"/>
    <w:rsid w:val="00F670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E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763E79"/>
    <w:pPr>
      <w:spacing w:line="240" w:lineRule="auto"/>
    </w:pPr>
    <w:rPr>
      <w:sz w:val="20"/>
      <w:szCs w:val="20"/>
    </w:rPr>
  </w:style>
  <w:style w:type="character" w:customStyle="1" w:styleId="CommentTextChar">
    <w:name w:val="Comment Text Char"/>
    <w:basedOn w:val="DefaultParagraphFont"/>
    <w:link w:val="CommentText"/>
    <w:uiPriority w:val="99"/>
    <w:semiHidden/>
    <w:rsid w:val="00763E79"/>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ebrary.com.library.capella.edu/lib/capella/detail.action?docID=10671585" TargetMode="External"/><Relationship Id="rId13" Type="http://schemas.openxmlformats.org/officeDocument/2006/relationships/hyperlink" Target="http://search.proquest.com.library.capella.edu/docview/1699525441?accountid=2796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arch.proquest.com.library.capella.edu/docview/1459143587?accountid=2796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te.ebrary.com.library.capella.edu/lib/capella/detail.action?docID=10413333"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zproxy.library.capella.edu/login?url=http://search.ebscohost.com/login.aspx?direct=true&amp;db=bth&amp;AN=97887446&amp;site=ehost-live&amp;scope=site" TargetMode="External"/><Relationship Id="rId4" Type="http://schemas.openxmlformats.org/officeDocument/2006/relationships/settings" Target="settings.xml"/><Relationship Id="rId9" Type="http://schemas.openxmlformats.org/officeDocument/2006/relationships/hyperlink" Target="http://search.proquest.com.library.capella.edu/docview/1518010582?accountid=27965"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ANC\My%20Documents\Downloads\SD34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34EAD-08D6-470E-AACF-A25021716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SD34A</Template>
  <TotalTime>1</TotalTime>
  <Pages>8</Pages>
  <Words>1794</Words>
  <Characters>10226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user</cp:lastModifiedBy>
  <cp:revision>2</cp:revision>
  <dcterms:created xsi:type="dcterms:W3CDTF">2018-01-20T21:40:00Z</dcterms:created>
  <dcterms:modified xsi:type="dcterms:W3CDTF">2018-01-20T21:40:00Z</dcterms:modified>
</cp:coreProperties>
</file>